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4838B48E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0CC9C19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0672A80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2E3D5C7B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558CF549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060885E8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F2357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50C3" w14:textId="77777777" w:rsidR="000F4B51" w:rsidRDefault="000F4B51" w:rsidP="00F301CC">
      <w:r>
        <w:separator/>
      </w:r>
    </w:p>
  </w:endnote>
  <w:endnote w:type="continuationSeparator" w:id="0">
    <w:p w14:paraId="6FA2FB76" w14:textId="77777777" w:rsidR="000F4B51" w:rsidRDefault="000F4B51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395B" w14:textId="77777777" w:rsidR="000F4B51" w:rsidRDefault="000F4B51" w:rsidP="00F301CC">
      <w:r>
        <w:separator/>
      </w:r>
    </w:p>
  </w:footnote>
  <w:footnote w:type="continuationSeparator" w:id="0">
    <w:p w14:paraId="5C1C61CF" w14:textId="77777777" w:rsidR="000F4B51" w:rsidRDefault="000F4B51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4B51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93BAE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2357F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4BB4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2025-01-15T05:44:00Z</dcterms:modified>
  <cp:contentStatus/>
</cp:coreProperties>
</file>